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C7BF5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3AA61E7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3C6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4845D917" w14:textId="5F548D6C" w:rsidR="00265D1D" w:rsidRPr="00CF66E9" w:rsidRDefault="00265D1D" w:rsidP="00265D1D">
            <w:pPr>
              <w:rPr>
                <w:sz w:val="20"/>
                <w:szCs w:val="20"/>
              </w:rPr>
            </w:pPr>
            <w:r w:rsidRPr="00CF66E9">
              <w:rPr>
                <w:color w:val="FFFFFF" w:themeColor="background1"/>
                <w:sz w:val="20"/>
                <w:szCs w:val="20"/>
              </w:rPr>
              <w:t>Tablet, WLAN, Beamer, YouTube, CreativeCommons</w:t>
            </w:r>
            <w:r w:rsidR="00DC08E0">
              <w:rPr>
                <w:color w:val="FFFFFF" w:themeColor="background1"/>
                <w:sz w:val="20"/>
                <w:szCs w:val="20"/>
              </w:rPr>
              <w:t>.org</w:t>
            </w:r>
            <w:r w:rsidRPr="00CF66E9">
              <w:rPr>
                <w:color w:val="FFFFFF" w:themeColor="background1"/>
                <w:sz w:val="20"/>
                <w:szCs w:val="20"/>
              </w:rPr>
              <w:t>, Foto-App, iMovie</w:t>
            </w:r>
          </w:p>
        </w:tc>
      </w:tr>
      <w:tr w:rsidR="00B0455F" w:rsidRPr="008D002F" w14:paraId="452DA311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D17F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913F793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AA48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3D3C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3FFA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8D002F" w14:paraId="0CABD638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7B92" w14:textId="74CB9368" w:rsidR="00B0455F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0E304C7" wp14:editId="597FA47E">
                  <wp:extent cx="552450" cy="575155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345" cy="580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8094" w14:textId="77777777" w:rsidR="00B0455F" w:rsidRPr="00FC6469" w:rsidRDefault="009A0545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FC6469">
              <w:rPr>
                <w:rFonts w:cs="Arial"/>
                <w:sz w:val="22"/>
                <w:szCs w:val="22"/>
                <w:lang w:val="en-US"/>
              </w:rPr>
              <w:t xml:space="preserve">Wiederaufnahme der in der ersten Stunde vorgestellten Situation: „Your school is holding an open day and you have decided to produce a video </w:t>
            </w:r>
            <w:r w:rsidR="0078306A" w:rsidRPr="00FC6469">
              <w:rPr>
                <w:rFonts w:cs="Arial"/>
                <w:sz w:val="22"/>
                <w:szCs w:val="22"/>
                <w:lang w:val="en-US"/>
              </w:rPr>
              <w:t xml:space="preserve">about </w:t>
            </w:r>
            <w:r w:rsidRPr="00FC6469">
              <w:rPr>
                <w:rFonts w:cs="Arial"/>
                <w:sz w:val="22"/>
                <w:szCs w:val="22"/>
                <w:lang w:val="en-US"/>
              </w:rPr>
              <w:t xml:space="preserve">why it is important to learn English and </w:t>
            </w:r>
            <w:r w:rsidR="0078306A" w:rsidRPr="00FC6469">
              <w:rPr>
                <w:rFonts w:cs="Arial"/>
                <w:sz w:val="22"/>
                <w:szCs w:val="22"/>
                <w:lang w:val="en-US"/>
              </w:rPr>
              <w:t>what</w:t>
            </w:r>
            <w:r w:rsidRPr="00FC6469">
              <w:rPr>
                <w:rFonts w:cs="Arial"/>
                <w:sz w:val="22"/>
                <w:szCs w:val="22"/>
                <w:lang w:val="en-US"/>
              </w:rPr>
              <w:t xml:space="preserve"> intercultural misunderstandings </w:t>
            </w:r>
            <w:r w:rsidR="0078306A" w:rsidRPr="00FC6469">
              <w:rPr>
                <w:rFonts w:cs="Arial"/>
                <w:sz w:val="22"/>
                <w:szCs w:val="22"/>
                <w:lang w:val="en-US"/>
              </w:rPr>
              <w:t>can happen</w:t>
            </w:r>
            <w:r w:rsidRPr="00FC6469">
              <w:rPr>
                <w:rFonts w:cs="Arial"/>
                <w:sz w:val="22"/>
                <w:szCs w:val="22"/>
                <w:lang w:val="en-US"/>
              </w:rPr>
              <w:t>.“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A760" w14:textId="77777777" w:rsidR="00B0455F" w:rsidRPr="00FC6469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E025" w14:textId="77777777" w:rsidR="00B0455F" w:rsidRPr="008D002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6E489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7BEBC49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CFAD" w14:textId="0FB8205F" w:rsidR="00B0455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DA545D" wp14:editId="54344795">
                  <wp:extent cx="584835" cy="567112"/>
                  <wp:effectExtent l="0" t="0" r="5715" b="444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773" cy="569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BEA5DE" w14:textId="77777777" w:rsidR="00FC6469" w:rsidRDefault="00FC6469" w:rsidP="00260E1B">
            <w:pPr>
              <w:rPr>
                <w:rFonts w:cs="Arial"/>
                <w:sz w:val="22"/>
                <w:szCs w:val="22"/>
              </w:rPr>
            </w:pPr>
          </w:p>
          <w:p w14:paraId="0C3CF592" w14:textId="34095E8F" w:rsidR="00F215B1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67D5476" wp14:editId="38037D64">
                  <wp:extent cx="533400" cy="552915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344" cy="555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58DBA" w14:textId="3F8C43C4" w:rsidR="00F215B1" w:rsidRPr="008D002F" w:rsidRDefault="00F215B1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C812" w14:textId="77777777" w:rsidR="00B0455F" w:rsidRDefault="009A0545" w:rsidP="009A05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Intercultural misunderstandings</w:t>
            </w:r>
            <w:r w:rsidR="006E467F">
              <w:rPr>
                <w:rFonts w:cs="Arial"/>
                <w:sz w:val="22"/>
                <w:szCs w:val="22"/>
              </w:rPr>
              <w:t>: Der L zeigt den SuS das YouTube-Video und bittet sie</w:t>
            </w:r>
            <w:r w:rsidR="0078306A">
              <w:rPr>
                <w:rFonts w:cs="Arial"/>
                <w:sz w:val="22"/>
                <w:szCs w:val="22"/>
              </w:rPr>
              <w:t>,</w:t>
            </w:r>
            <w:r w:rsidR="006F187D">
              <w:rPr>
                <w:rFonts w:cs="Arial"/>
                <w:sz w:val="22"/>
                <w:szCs w:val="22"/>
              </w:rPr>
              <w:t xml:space="preserve"> Stichpunkte</w:t>
            </w:r>
            <w:r w:rsidR="0078306A">
              <w:rPr>
                <w:rFonts w:cs="Arial"/>
                <w:sz w:val="22"/>
                <w:szCs w:val="22"/>
              </w:rPr>
              <w:t xml:space="preserve"> dazu</w:t>
            </w:r>
            <w:r w:rsidR="006F187D">
              <w:rPr>
                <w:rFonts w:cs="Arial"/>
                <w:sz w:val="22"/>
                <w:szCs w:val="22"/>
              </w:rPr>
              <w:t xml:space="preserve"> zu notieren,</w:t>
            </w:r>
            <w:r w:rsidR="006E467F">
              <w:rPr>
                <w:rFonts w:cs="Arial"/>
                <w:sz w:val="22"/>
                <w:szCs w:val="22"/>
              </w:rPr>
              <w:t xml:space="preserve"> </w:t>
            </w:r>
            <w:r w:rsidR="006F187D">
              <w:rPr>
                <w:rFonts w:cs="Arial"/>
                <w:sz w:val="22"/>
                <w:szCs w:val="22"/>
              </w:rPr>
              <w:t>was Jack alles beim Essen mit der Familie seiner neuen Freundin falsch macht.</w:t>
            </w:r>
          </w:p>
          <w:p w14:paraId="0D1A60E4" w14:textId="77777777" w:rsidR="00F215B1" w:rsidRDefault="00F215B1" w:rsidP="009A0545">
            <w:pPr>
              <w:rPr>
                <w:rFonts w:cs="Arial"/>
                <w:sz w:val="22"/>
                <w:szCs w:val="22"/>
              </w:rPr>
            </w:pPr>
          </w:p>
          <w:p w14:paraId="4803B22A" w14:textId="77777777" w:rsidR="00546E70" w:rsidRPr="008D002F" w:rsidRDefault="00546E70" w:rsidP="009A05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Dann Austausch im Plenum.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DCF5" w14:textId="77777777" w:rsidR="00B0455F" w:rsidRDefault="00B0455F" w:rsidP="00260E1B">
            <w:pPr>
              <w:rPr>
                <w:rFonts w:cs="Arial"/>
                <w:sz w:val="22"/>
                <w:szCs w:val="22"/>
              </w:rPr>
            </w:pPr>
          </w:p>
          <w:p w14:paraId="5DE78BD4" w14:textId="77777777" w:rsidR="006E467F" w:rsidRPr="008D002F" w:rsidRDefault="00C2178E" w:rsidP="00260E1B">
            <w:pPr>
              <w:rPr>
                <w:rFonts w:cs="Arial"/>
                <w:sz w:val="22"/>
                <w:szCs w:val="22"/>
              </w:rPr>
            </w:pPr>
            <w:hyperlink r:id="rId13" w:history="1">
              <w:r w:rsidR="00402C23" w:rsidRPr="00AF342C">
                <w:rPr>
                  <w:rStyle w:val="Hyperlink"/>
                  <w:rFonts w:cs="Arial"/>
                  <w:sz w:val="22"/>
                  <w:szCs w:val="22"/>
                </w:rPr>
                <w:t>https://youtu.be/bdeFdFEbuqk</w:t>
              </w:r>
            </w:hyperlink>
            <w:r w:rsidR="00402C2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2247" w14:textId="77777777" w:rsidR="00B0455F" w:rsidRPr="008D002F" w:rsidRDefault="009B75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8E2A39">
              <w:rPr>
                <w:rFonts w:cs="Arial"/>
                <w:sz w:val="22"/>
                <w:szCs w:val="22"/>
              </w:rPr>
              <w:t>7</w:t>
            </w:r>
            <w:r w:rsidR="00402C23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Min.</w:t>
            </w:r>
          </w:p>
        </w:tc>
      </w:tr>
      <w:tr w:rsidR="00B0455F" w:rsidRPr="008D002F" w14:paraId="7F4B32B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1460" w14:textId="6BDD5683" w:rsidR="00B0455F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54CBF6D" wp14:editId="7CEAAF5D">
                  <wp:extent cx="805815" cy="447675"/>
                  <wp:effectExtent l="0" t="0" r="0" b="952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049" cy="448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64D7" w14:textId="77777777" w:rsidR="006145CC" w:rsidRDefault="00546E7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beauftragt die SuS</w:t>
            </w:r>
            <w:r w:rsidR="0078306A"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rFonts w:cs="Arial"/>
                <w:sz w:val="22"/>
                <w:szCs w:val="22"/>
              </w:rPr>
              <w:t xml:space="preserve">in Partnerarbeit Beispiele </w:t>
            </w:r>
            <w:r w:rsidR="006145CC">
              <w:rPr>
                <w:rFonts w:cs="Arial"/>
                <w:sz w:val="22"/>
                <w:szCs w:val="22"/>
              </w:rPr>
              <w:t xml:space="preserve">von „intercultural misunderstandings“ zu sammeln und diese in einem Satz auf Englisch auf dem ZUMpad aus der ersten Doppelstunde zu notieren. </w:t>
            </w:r>
          </w:p>
          <w:p w14:paraId="0F0D6E44" w14:textId="77777777" w:rsidR="00B0455F" w:rsidRPr="008D002F" w:rsidRDefault="006145C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Für diejenigen, die keine Ideen haben, hält der L ein Video als Ideenimpuls bereit.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D83C" w14:textId="77777777" w:rsidR="00B0455F" w:rsidRPr="00FC6469" w:rsidRDefault="00B0455F" w:rsidP="00260E1B">
            <w:pPr>
              <w:rPr>
                <w:rFonts w:cs="Arial"/>
                <w:sz w:val="22"/>
                <w:szCs w:val="22"/>
              </w:rPr>
            </w:pPr>
          </w:p>
          <w:p w14:paraId="25B32BBF" w14:textId="77777777" w:rsidR="006145CC" w:rsidRPr="00FC6469" w:rsidRDefault="006145CC" w:rsidP="00260E1B">
            <w:pPr>
              <w:rPr>
                <w:rFonts w:cs="Arial"/>
                <w:sz w:val="22"/>
                <w:szCs w:val="22"/>
              </w:rPr>
            </w:pPr>
          </w:p>
          <w:p w14:paraId="65A20FD5" w14:textId="77777777" w:rsidR="006145CC" w:rsidRPr="00FC6469" w:rsidRDefault="006145CC" w:rsidP="00260E1B">
            <w:pPr>
              <w:rPr>
                <w:rFonts w:cs="Arial"/>
                <w:sz w:val="22"/>
                <w:szCs w:val="22"/>
              </w:rPr>
            </w:pPr>
          </w:p>
          <w:p w14:paraId="1546493B" w14:textId="77777777" w:rsidR="006145CC" w:rsidRPr="00FC6469" w:rsidRDefault="006145CC" w:rsidP="00260E1B">
            <w:pPr>
              <w:rPr>
                <w:rFonts w:cs="Arial"/>
                <w:sz w:val="22"/>
                <w:szCs w:val="22"/>
              </w:rPr>
            </w:pPr>
          </w:p>
          <w:p w14:paraId="447410A9" w14:textId="77777777" w:rsidR="006145CC" w:rsidRPr="00FC6469" w:rsidRDefault="00C2178E" w:rsidP="00260E1B">
            <w:pPr>
              <w:rPr>
                <w:rFonts w:cs="Arial"/>
                <w:sz w:val="22"/>
                <w:szCs w:val="22"/>
              </w:rPr>
            </w:pPr>
            <w:hyperlink r:id="rId15" w:history="1">
              <w:r w:rsidR="006145CC" w:rsidRPr="00FC6469">
                <w:rPr>
                  <w:rStyle w:val="Hyperlink"/>
                  <w:rFonts w:cs="Arial"/>
                  <w:sz w:val="22"/>
                  <w:szCs w:val="22"/>
                </w:rPr>
                <w:t>https://www.youtube.com/watch?v=ZzbW5w7ItQk</w:t>
              </w:r>
            </w:hyperlink>
            <w:r w:rsidR="006145CC" w:rsidRPr="00FC6469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EE06" w14:textId="77777777" w:rsidR="00B0455F" w:rsidRPr="008D002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402C23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9A0545" w:rsidRPr="008D002F" w14:paraId="06863C7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B52F" w14:textId="47F4FB38" w:rsidR="009A0545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C565FEC" wp14:editId="54795A5D">
                  <wp:extent cx="533400" cy="5334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276" cy="534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74C3" w14:textId="77777777" w:rsidR="009A0545" w:rsidRDefault="006E489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SuS wählen</w:t>
            </w:r>
            <w:r w:rsidR="006145CC">
              <w:rPr>
                <w:rFonts w:cs="Arial"/>
                <w:sz w:val="22"/>
                <w:szCs w:val="22"/>
              </w:rPr>
              <w:t xml:space="preserve"> </w:t>
            </w:r>
            <w:r w:rsidR="008E2A39">
              <w:rPr>
                <w:rFonts w:cs="Arial"/>
                <w:sz w:val="22"/>
                <w:szCs w:val="22"/>
              </w:rPr>
              <w:t>drei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78306A">
              <w:rPr>
                <w:rFonts w:cs="Arial"/>
                <w:sz w:val="22"/>
                <w:szCs w:val="22"/>
              </w:rPr>
              <w:t>„</w:t>
            </w:r>
            <w:r>
              <w:rPr>
                <w:rFonts w:cs="Arial"/>
                <w:sz w:val="22"/>
                <w:szCs w:val="22"/>
              </w:rPr>
              <w:t>misunderstandings</w:t>
            </w:r>
            <w:r w:rsidR="0078306A">
              <w:rPr>
                <w:rFonts w:cs="Arial"/>
                <w:sz w:val="22"/>
                <w:szCs w:val="22"/>
              </w:rPr>
              <w:t>“</w:t>
            </w:r>
            <w:r>
              <w:rPr>
                <w:rFonts w:cs="Arial"/>
                <w:sz w:val="22"/>
                <w:szCs w:val="22"/>
              </w:rPr>
              <w:t xml:space="preserve"> aus und überlegen sich, mit welchen Bildern sie diese visualisieren wollen.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2885" w14:textId="77777777" w:rsidR="009A0545" w:rsidRPr="008D002F" w:rsidRDefault="009A0545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5254" w14:textId="77777777" w:rsidR="009A0545" w:rsidRPr="008D002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9B7583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9A0545" w:rsidRPr="008D002F" w14:paraId="29E4AF7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031B" w14:textId="15722C7B" w:rsidR="009A0545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821261A" wp14:editId="0DC807C1">
                  <wp:extent cx="641196" cy="457200"/>
                  <wp:effectExtent l="0" t="0" r="6985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924" cy="459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62242" w14:textId="558496E7" w:rsidR="00F215B1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A9DEF9D" wp14:editId="2C9A8EC2">
                  <wp:extent cx="533400" cy="519363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085" cy="521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3D0F" w14:textId="77777777" w:rsidR="009A0545" w:rsidRDefault="006E489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suchen, finden und sichern </w:t>
            </w:r>
            <w:r w:rsidR="008E2A39">
              <w:rPr>
                <w:rFonts w:cs="Arial"/>
                <w:sz w:val="22"/>
                <w:szCs w:val="22"/>
              </w:rPr>
              <w:t>drei</w:t>
            </w:r>
            <w:r>
              <w:rPr>
                <w:rFonts w:cs="Arial"/>
                <w:sz w:val="22"/>
                <w:szCs w:val="22"/>
              </w:rPr>
              <w:t xml:space="preserve"> Visualisierungen für ihre Ideen.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1E53" w14:textId="77777777" w:rsidR="009A0545" w:rsidRPr="008D002F" w:rsidRDefault="009A0545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20A2" w14:textId="77777777" w:rsidR="009A0545" w:rsidRPr="008D002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6E489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6E489F" w:rsidRPr="008D002F" w14:paraId="22953E9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F5B8" w14:textId="1114088F" w:rsidR="006E489F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89907DA" wp14:editId="4152149C">
                  <wp:extent cx="561975" cy="544945"/>
                  <wp:effectExtent l="0" t="0" r="0" b="762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455" cy="54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61FE" w14:textId="77777777" w:rsidR="006E489F" w:rsidRDefault="009B75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Vorbereitung der </w:t>
            </w:r>
            <w:r w:rsidR="006145CC">
              <w:rPr>
                <w:rFonts w:cs="Arial"/>
                <w:sz w:val="22"/>
                <w:szCs w:val="22"/>
              </w:rPr>
              <w:t>Videop</w:t>
            </w:r>
            <w:r w:rsidR="006E489F">
              <w:rPr>
                <w:rFonts w:cs="Arial"/>
                <w:sz w:val="22"/>
                <w:szCs w:val="22"/>
              </w:rPr>
              <w:t>roduktio</w:t>
            </w:r>
            <w:r w:rsidR="006145CC">
              <w:rPr>
                <w:rFonts w:cs="Arial"/>
                <w:sz w:val="22"/>
                <w:szCs w:val="22"/>
              </w:rPr>
              <w:t>n</w:t>
            </w:r>
            <w:r w:rsidR="006E489F">
              <w:rPr>
                <w:rFonts w:cs="Arial"/>
                <w:sz w:val="22"/>
                <w:szCs w:val="22"/>
              </w:rPr>
              <w:t xml:space="preserve"> mit iMovie. Die SuS schauen das </w:t>
            </w:r>
            <w:r w:rsidR="0078306A">
              <w:rPr>
                <w:rFonts w:cs="Arial"/>
                <w:sz w:val="22"/>
                <w:szCs w:val="22"/>
              </w:rPr>
              <w:t>Tutorial</w:t>
            </w:r>
            <w:r w:rsidR="006E489F">
              <w:rPr>
                <w:rFonts w:cs="Arial"/>
                <w:sz w:val="22"/>
                <w:szCs w:val="22"/>
              </w:rPr>
              <w:t>, wie man mit iMovie ein Video produziert, indem man Bilder einfügt, diese mit dem Ken Burns Effekt zum Leben erweckt und diese mit einem Voice</w:t>
            </w:r>
            <w:r w:rsidR="0078306A">
              <w:rPr>
                <w:rFonts w:cs="Arial"/>
                <w:sz w:val="22"/>
                <w:szCs w:val="22"/>
              </w:rPr>
              <w:t>o</w:t>
            </w:r>
            <w:r w:rsidR="006E489F">
              <w:rPr>
                <w:rFonts w:cs="Arial"/>
                <w:sz w:val="22"/>
                <w:szCs w:val="22"/>
              </w:rPr>
              <w:t>ver belegt.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2386D" w14:textId="77777777" w:rsidR="006145CC" w:rsidRDefault="006145CC" w:rsidP="00260E1B"/>
          <w:p w14:paraId="6FBB5755" w14:textId="77777777" w:rsidR="006145CC" w:rsidRDefault="006145CC" w:rsidP="00260E1B"/>
          <w:p w14:paraId="01123864" w14:textId="77777777" w:rsidR="006E489F" w:rsidRPr="008D002F" w:rsidRDefault="00C2178E" w:rsidP="00260E1B">
            <w:pPr>
              <w:rPr>
                <w:rFonts w:cs="Arial"/>
                <w:sz w:val="22"/>
                <w:szCs w:val="22"/>
              </w:rPr>
            </w:pPr>
            <w:hyperlink r:id="rId20" w:history="1">
              <w:r w:rsidR="006145CC" w:rsidRPr="00AF342C">
                <w:rPr>
                  <w:rStyle w:val="Hyperlink"/>
                  <w:rFonts w:cs="Arial"/>
                  <w:sz w:val="22"/>
                  <w:szCs w:val="22"/>
                </w:rPr>
                <w:t>https://youtu.be/AxJqcaiGJGk</w:t>
              </w:r>
            </w:hyperlink>
            <w:r w:rsidR="009B758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0602" w14:textId="77777777" w:rsidR="006E489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9B7583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6E489F" w:rsidRPr="008D002F" w14:paraId="255E233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E1BE" w14:textId="1ADEFB31" w:rsidR="006E489F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575579" wp14:editId="0CD554E0">
                  <wp:extent cx="561975" cy="561975"/>
                  <wp:effectExtent l="0" t="0" r="9525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898" cy="56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DD59" w14:textId="73F9B8BB" w:rsidR="00FD7192" w:rsidRDefault="006E489F" w:rsidP="001F33B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SuS produzieren ihr Video. </w:t>
            </w:r>
            <w:r w:rsidR="00604A28">
              <w:rPr>
                <w:rFonts w:cs="Arial"/>
                <w:sz w:val="22"/>
                <w:szCs w:val="22"/>
              </w:rPr>
              <w:t xml:space="preserve">Als Bildmaterial dienen </w:t>
            </w:r>
            <w:r w:rsidR="00FD7192">
              <w:rPr>
                <w:rFonts w:cs="Arial"/>
                <w:sz w:val="22"/>
                <w:szCs w:val="22"/>
              </w:rPr>
              <w:t>die bereits gesicherten ausgesuchten Bilder der SuS zu den Themen</w:t>
            </w:r>
          </w:p>
          <w:p w14:paraId="6685A89A" w14:textId="4E30DC30" w:rsidR="00FC6469" w:rsidRDefault="00FD7192" w:rsidP="00260E1B">
            <w:pPr>
              <w:rPr>
                <w:rFonts w:cs="Arial"/>
                <w:sz w:val="22"/>
                <w:szCs w:val="22"/>
              </w:rPr>
            </w:pPr>
            <w:r w:rsidRPr="00FD7192">
              <w:rPr>
                <w:rFonts w:cs="Arial"/>
                <w:sz w:val="22"/>
                <w:szCs w:val="22"/>
                <w:lang w:val="en-US"/>
              </w:rPr>
              <w:t xml:space="preserve">„Why learn English?“ und „Intercultural misunderstandings“.  </w:t>
            </w:r>
            <w:r w:rsidR="006E489F">
              <w:rPr>
                <w:rFonts w:cs="Arial"/>
                <w:sz w:val="22"/>
                <w:szCs w:val="22"/>
              </w:rPr>
              <w:t>Das Voice</w:t>
            </w:r>
            <w:r w:rsidR="0078306A">
              <w:rPr>
                <w:rFonts w:cs="Arial"/>
                <w:sz w:val="22"/>
                <w:szCs w:val="22"/>
              </w:rPr>
              <w:t>o</w:t>
            </w:r>
            <w:r w:rsidR="006E489F">
              <w:rPr>
                <w:rFonts w:cs="Arial"/>
                <w:sz w:val="22"/>
                <w:szCs w:val="22"/>
              </w:rPr>
              <w:t xml:space="preserve">ver wird im Idealfall an einem ruhigen Ort im Schulgebäude mit Hilfe eines Mikrofons </w:t>
            </w:r>
          </w:p>
          <w:p w14:paraId="74D409E7" w14:textId="30A204EC" w:rsidR="006E489F" w:rsidRDefault="006E489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(Kopfhörer mit integriertem Mikrofon sorgt für eine gute Qualität der Aufnahme durch integrierte Unterdrückung</w:t>
            </w:r>
          </w:p>
          <w:p w14:paraId="058CDD34" w14:textId="77777777" w:rsidR="00402C23" w:rsidRDefault="006E489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von Hintergrundgeräuschen)</w:t>
            </w:r>
            <w:r w:rsidR="00AD0588">
              <w:rPr>
                <w:rFonts w:cs="Arial"/>
                <w:sz w:val="22"/>
                <w:szCs w:val="22"/>
              </w:rPr>
              <w:t xml:space="preserve"> aufgenommen. Der L unterstützt die SuS ggf. bei technischen Fragen.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D827" w14:textId="77777777" w:rsidR="006E489F" w:rsidRPr="008D002F" w:rsidRDefault="006E489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15DA" w14:textId="77777777" w:rsidR="006E489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 Min.</w:t>
            </w:r>
          </w:p>
        </w:tc>
      </w:tr>
      <w:tr w:rsidR="006E489F" w:rsidRPr="008D002F" w14:paraId="7D63D8E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BDDC" w14:textId="704EC772" w:rsidR="006E489F" w:rsidRPr="008D002F" w:rsidRDefault="00FC646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9465FCB" wp14:editId="6185F7D1">
                  <wp:extent cx="561975" cy="582536"/>
                  <wp:effectExtent l="0" t="0" r="0" b="825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441" cy="586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5718" w14:textId="77777777" w:rsidR="00CE7ACB" w:rsidRDefault="00CE7AC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Ggf. g</w:t>
            </w:r>
            <w:r w:rsidR="00AD0588">
              <w:rPr>
                <w:rFonts w:cs="Arial"/>
                <w:sz w:val="22"/>
                <w:szCs w:val="22"/>
              </w:rPr>
              <w:t xml:space="preserve">emeinsames Anschauen von Videos und Feedback (Was ist </w:t>
            </w:r>
            <w:r w:rsidR="009B7583">
              <w:rPr>
                <w:rFonts w:cs="Arial"/>
                <w:sz w:val="22"/>
                <w:szCs w:val="22"/>
              </w:rPr>
              <w:t xml:space="preserve">gut </w:t>
            </w:r>
            <w:r w:rsidR="00AD0588">
              <w:rPr>
                <w:rFonts w:cs="Arial"/>
                <w:sz w:val="22"/>
                <w:szCs w:val="22"/>
              </w:rPr>
              <w:t>gelungen?</w:t>
            </w:r>
            <w:r w:rsidR="00442D11">
              <w:rPr>
                <w:rFonts w:cs="Arial"/>
                <w:sz w:val="22"/>
                <w:szCs w:val="22"/>
              </w:rPr>
              <w:t xml:space="preserve"> </w:t>
            </w:r>
            <w:r w:rsidR="00AD0588">
              <w:rPr>
                <w:rFonts w:cs="Arial"/>
                <w:sz w:val="22"/>
                <w:szCs w:val="22"/>
              </w:rPr>
              <w:t>Was könnte man besser/anders machen?)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1A12" w14:textId="77777777" w:rsidR="006E489F" w:rsidRPr="008D002F" w:rsidRDefault="006E489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0307" w14:textId="77777777" w:rsidR="006E489F" w:rsidRDefault="008E2A3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</w:tbl>
    <w:p w14:paraId="7A848940" w14:textId="77777777" w:rsidR="008D002F" w:rsidRDefault="008D002F" w:rsidP="00B0455F"/>
    <w:p w14:paraId="49926824" w14:textId="77777777" w:rsidR="00B0455F" w:rsidRPr="00B0455F" w:rsidRDefault="00B0455F" w:rsidP="00F215B1">
      <w:pPr>
        <w:spacing w:after="160" w:line="259" w:lineRule="auto"/>
      </w:pPr>
    </w:p>
    <w:sectPr w:rsidR="00B0455F" w:rsidRPr="00B0455F" w:rsidSect="00FC0F4A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DEE2A" w14:textId="77777777" w:rsidR="00C2178E" w:rsidRDefault="00C2178E" w:rsidP="001676EC">
      <w:r>
        <w:separator/>
      </w:r>
    </w:p>
  </w:endnote>
  <w:endnote w:type="continuationSeparator" w:id="0">
    <w:p w14:paraId="58C6D7AF" w14:textId="77777777" w:rsidR="00C2178E" w:rsidRDefault="00C2178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EF209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5A15AD1" wp14:editId="0A25C33E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47604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A15AD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C2ehrvAQMAAHk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<v:textbox>
                  <w:txbxContent>
                    <w:p w14:paraId="4B47604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5BFE7A8" wp14:editId="0E26F27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730C8A7" wp14:editId="758E671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315AE93" wp14:editId="21D739B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466530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48CD45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5AE93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466530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48CD452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C15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509A6F9" wp14:editId="0E57884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0E9C8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09A6F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00E9C8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F1311BC" wp14:editId="299C374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00B046" wp14:editId="5A774A57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B67466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40442F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00B04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A5mq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1B67466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40442F7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D6BCE70" wp14:editId="1BDB6892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C636E" w14:textId="77777777" w:rsidR="00C2178E" w:rsidRDefault="00C2178E" w:rsidP="001676EC">
      <w:r>
        <w:separator/>
      </w:r>
    </w:p>
  </w:footnote>
  <w:footnote w:type="continuationSeparator" w:id="0">
    <w:p w14:paraId="44AAB534" w14:textId="77777777" w:rsidR="00C2178E" w:rsidRDefault="00C2178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072529BF" w14:textId="77777777" w:rsidTr="00C30833">
      <w:trPr>
        <w:trHeight w:val="300"/>
      </w:trPr>
      <w:tc>
        <w:tcPr>
          <w:tcW w:w="1425" w:type="dxa"/>
        </w:tcPr>
        <w:p w14:paraId="747C539C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0A077EA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37BF40C8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1BE8BFF" wp14:editId="660DAC8C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95F35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8CDBBC7" wp14:editId="67A9B821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A65763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1B2E5B37" w14:textId="77777777" w:rsidTr="00C30833">
      <w:trPr>
        <w:trHeight w:val="300"/>
      </w:trPr>
      <w:tc>
        <w:tcPr>
          <w:tcW w:w="1537" w:type="dxa"/>
        </w:tcPr>
        <w:p w14:paraId="5673305A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1C12E02A" w14:textId="77777777" w:rsidR="001676EC" w:rsidRPr="008D002F" w:rsidRDefault="003834C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Communicating around the globe</w:t>
          </w:r>
        </w:p>
      </w:tc>
    </w:tr>
    <w:tr w:rsidR="001676EC" w:rsidRPr="00CF66E9" w14:paraId="62093BBE" w14:textId="77777777" w:rsidTr="00C30833">
      <w:trPr>
        <w:trHeight w:val="300"/>
      </w:trPr>
      <w:tc>
        <w:tcPr>
          <w:tcW w:w="1537" w:type="dxa"/>
        </w:tcPr>
        <w:p w14:paraId="5C6E0A0C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048449A0" w14:textId="05D97EA7" w:rsidR="001676EC" w:rsidRPr="00FC6469" w:rsidRDefault="003834CA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FC6469">
            <w:rPr>
              <w:rFonts w:cs="Arial"/>
              <w:color w:val="FFFFFF" w:themeColor="background1"/>
              <w:sz w:val="22"/>
              <w:szCs w:val="22"/>
              <w:lang w:val="en-US"/>
            </w:rPr>
            <w:t>In</w:t>
          </w:r>
          <w:r w:rsidR="000269DA" w:rsidRPr="00FC6469">
            <w:rPr>
              <w:rFonts w:cs="Arial"/>
              <w:color w:val="FFFFFF" w:themeColor="background1"/>
              <w:sz w:val="22"/>
              <w:szCs w:val="22"/>
              <w:lang w:val="en-US"/>
            </w:rPr>
            <w:t>t</w:t>
          </w:r>
          <w:r w:rsidRPr="00FC6469">
            <w:rPr>
              <w:rFonts w:cs="Arial"/>
              <w:color w:val="FFFFFF" w:themeColor="background1"/>
              <w:sz w:val="22"/>
              <w:szCs w:val="22"/>
              <w:lang w:val="en-US"/>
            </w:rPr>
            <w:t>ercultural misunderstandings</w:t>
          </w:r>
          <w:r w:rsidR="00181C4D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, </w:t>
          </w:r>
          <w:r w:rsidR="00397233">
            <w:rPr>
              <w:rFonts w:cs="Arial"/>
              <w:color w:val="FFFFFF" w:themeColor="background1"/>
              <w:sz w:val="22"/>
              <w:szCs w:val="22"/>
              <w:lang w:val="en-US"/>
            </w:rPr>
            <w:t>p</w:t>
          </w:r>
          <w:r w:rsidRPr="00FC6469">
            <w:rPr>
              <w:rFonts w:cs="Arial"/>
              <w:color w:val="FFFFFF" w:themeColor="background1"/>
              <w:sz w:val="22"/>
              <w:szCs w:val="22"/>
              <w:lang w:val="en-US"/>
            </w:rPr>
            <w:t>roducing a video</w:t>
          </w:r>
        </w:p>
      </w:tc>
    </w:tr>
  </w:tbl>
  <w:p w14:paraId="1745BFD8" w14:textId="77777777" w:rsidR="001676EC" w:rsidRPr="00FC6469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69DA"/>
    <w:rsid w:val="00077EC8"/>
    <w:rsid w:val="00097918"/>
    <w:rsid w:val="000C1165"/>
    <w:rsid w:val="000C3EA5"/>
    <w:rsid w:val="00117747"/>
    <w:rsid w:val="00145D69"/>
    <w:rsid w:val="001676EC"/>
    <w:rsid w:val="00181C4D"/>
    <w:rsid w:val="001F33B7"/>
    <w:rsid w:val="002444B1"/>
    <w:rsid w:val="00260E1B"/>
    <w:rsid w:val="00265D1D"/>
    <w:rsid w:val="002E3BE5"/>
    <w:rsid w:val="003834CA"/>
    <w:rsid w:val="00392813"/>
    <w:rsid w:val="00397233"/>
    <w:rsid w:val="00402C23"/>
    <w:rsid w:val="004335EF"/>
    <w:rsid w:val="00442D11"/>
    <w:rsid w:val="00520CAA"/>
    <w:rsid w:val="0053080A"/>
    <w:rsid w:val="00546E70"/>
    <w:rsid w:val="00551808"/>
    <w:rsid w:val="00604A28"/>
    <w:rsid w:val="00604C59"/>
    <w:rsid w:val="006145CC"/>
    <w:rsid w:val="006564DF"/>
    <w:rsid w:val="00671265"/>
    <w:rsid w:val="006E467F"/>
    <w:rsid w:val="006E489F"/>
    <w:rsid w:val="006F187D"/>
    <w:rsid w:val="00730E53"/>
    <w:rsid w:val="0078306A"/>
    <w:rsid w:val="00827355"/>
    <w:rsid w:val="00886C96"/>
    <w:rsid w:val="008D002F"/>
    <w:rsid w:val="008E2A39"/>
    <w:rsid w:val="00902B60"/>
    <w:rsid w:val="009A0545"/>
    <w:rsid w:val="009B7583"/>
    <w:rsid w:val="00A66171"/>
    <w:rsid w:val="00AD0588"/>
    <w:rsid w:val="00B0455F"/>
    <w:rsid w:val="00B8702F"/>
    <w:rsid w:val="00C10209"/>
    <w:rsid w:val="00C2178E"/>
    <w:rsid w:val="00C30833"/>
    <w:rsid w:val="00CA767A"/>
    <w:rsid w:val="00CD2390"/>
    <w:rsid w:val="00CE7ACB"/>
    <w:rsid w:val="00CF66E9"/>
    <w:rsid w:val="00D5680F"/>
    <w:rsid w:val="00D81A94"/>
    <w:rsid w:val="00DC08E0"/>
    <w:rsid w:val="00EE7CDC"/>
    <w:rsid w:val="00F215B1"/>
    <w:rsid w:val="00F47EBA"/>
    <w:rsid w:val="00FC0F4A"/>
    <w:rsid w:val="00FC6469"/>
    <w:rsid w:val="00FD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FCCE6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9B758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758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2C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bdeFdFEbuqk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youtu.be/AxJqcaiGJG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ZzbW5w7ItQ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3DD04-701B-4F42-9B15-7CCBC00CD8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12</cp:revision>
  <cp:lastPrinted>2021-01-07T17:38:00Z</cp:lastPrinted>
  <dcterms:created xsi:type="dcterms:W3CDTF">2021-01-07T17:38:00Z</dcterms:created>
  <dcterms:modified xsi:type="dcterms:W3CDTF">2021-06-25T17:54:00Z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